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7F" w:rsidRDefault="00CB567F" w:rsidP="003E2449">
      <w:pPr>
        <w:pStyle w:val="ConsPlusNormal"/>
        <w:jc w:val="both"/>
        <w:rPr>
          <w:rFonts w:ascii="Times New Roman" w:hAnsi="Times New Roman" w:cs="Times New Roman"/>
          <w:i/>
        </w:rPr>
      </w:pPr>
      <w:r w:rsidRPr="00374433">
        <w:rPr>
          <w:rFonts w:ascii="Times New Roman" w:hAnsi="Times New Roman" w:cs="Times New Roman"/>
          <w:i/>
        </w:rPr>
        <w:tab/>
      </w:r>
      <w:r w:rsidRPr="0037443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50B0C" w:rsidRPr="00250B0C" w:rsidRDefault="00250B0C" w:rsidP="00250B0C">
      <w:pPr>
        <w:pBdr>
          <w:bar w:val="single" w:sz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50B0C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3AE01696" wp14:editId="41CF5661">
            <wp:extent cx="70485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B0C" w:rsidRPr="00250B0C" w:rsidRDefault="00250B0C" w:rsidP="00250B0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50B0C">
        <w:rPr>
          <w:rFonts w:ascii="Arial" w:eastAsia="Times New Roman" w:hAnsi="Arial" w:cs="Arial"/>
          <w:sz w:val="24"/>
          <w:szCs w:val="24"/>
          <w:lang w:eastAsia="ru-RU"/>
        </w:rPr>
        <w:t>УСТЮГСКИЙ СЕЛЬСКИЙ СОВЕТ ДЕПУТАТОВ</w:t>
      </w:r>
    </w:p>
    <w:p w:rsidR="00250B0C" w:rsidRPr="00250B0C" w:rsidRDefault="00250B0C" w:rsidP="00250B0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50B0C">
        <w:rPr>
          <w:rFonts w:ascii="Arial" w:eastAsia="Times New Roman" w:hAnsi="Arial" w:cs="Arial"/>
          <w:sz w:val="24"/>
          <w:szCs w:val="24"/>
          <w:lang w:eastAsia="ru-RU"/>
        </w:rPr>
        <w:t>ЕМЕЛЬЯНОВСКОГО РАЙОНА</w:t>
      </w:r>
    </w:p>
    <w:p w:rsidR="00250B0C" w:rsidRPr="00250B0C" w:rsidRDefault="00250B0C" w:rsidP="00250B0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50B0C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250B0C" w:rsidRPr="00250B0C" w:rsidRDefault="00250B0C" w:rsidP="00250B0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0B0C" w:rsidRPr="00250B0C" w:rsidRDefault="00250B0C" w:rsidP="00250B0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50B0C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3E2449" w:rsidRPr="00CC0152" w:rsidRDefault="003E2449" w:rsidP="003E24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B567F" w:rsidRPr="00CC0152" w:rsidRDefault="00CB567F" w:rsidP="00250B0C">
      <w:pPr>
        <w:spacing w:after="1" w:line="280" w:lineRule="atLeast"/>
        <w:rPr>
          <w:rFonts w:ascii="Arial" w:hAnsi="Arial" w:cs="Arial"/>
          <w:i/>
          <w:sz w:val="24"/>
          <w:szCs w:val="24"/>
        </w:rPr>
      </w:pPr>
    </w:p>
    <w:p w:rsidR="00467C4C" w:rsidRPr="00CC0152" w:rsidRDefault="003E2449" w:rsidP="005A4156">
      <w:pPr>
        <w:spacing w:after="1" w:line="280" w:lineRule="atLeast"/>
        <w:jc w:val="right"/>
        <w:rPr>
          <w:rFonts w:ascii="Arial" w:hAnsi="Arial" w:cs="Arial"/>
          <w:sz w:val="24"/>
          <w:szCs w:val="24"/>
        </w:rPr>
      </w:pPr>
      <w:r w:rsidRPr="00CC0152">
        <w:rPr>
          <w:rFonts w:ascii="Arial" w:hAnsi="Arial" w:cs="Arial"/>
          <w:sz w:val="24"/>
          <w:szCs w:val="24"/>
        </w:rPr>
        <w:t xml:space="preserve"> </w:t>
      </w:r>
    </w:p>
    <w:p w:rsidR="0090482E" w:rsidRPr="00CC0152" w:rsidRDefault="0090482E" w:rsidP="0090482E">
      <w:pPr>
        <w:spacing w:after="1" w:line="280" w:lineRule="atLeast"/>
        <w:jc w:val="center"/>
        <w:rPr>
          <w:rFonts w:ascii="Arial" w:hAnsi="Arial" w:cs="Arial"/>
          <w:sz w:val="24"/>
          <w:szCs w:val="24"/>
        </w:rPr>
      </w:pPr>
    </w:p>
    <w:p w:rsidR="005A4156" w:rsidRPr="00CC0152" w:rsidRDefault="00250B0C" w:rsidP="005A4156">
      <w:pPr>
        <w:spacing w:after="1" w:line="2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11.08.</w:t>
      </w:r>
      <w:r w:rsidR="003E2449" w:rsidRPr="00CC015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21г.</w:t>
      </w:r>
      <w:r w:rsidR="003E2449" w:rsidRPr="00CC0152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3E2449" w:rsidRPr="00CC0152">
        <w:rPr>
          <w:rFonts w:ascii="Arial" w:hAnsi="Arial" w:cs="Arial"/>
          <w:sz w:val="24"/>
          <w:szCs w:val="24"/>
        </w:rPr>
        <w:t>с.</w:t>
      </w:r>
      <w:r>
        <w:rPr>
          <w:rFonts w:ascii="Arial" w:hAnsi="Arial" w:cs="Arial"/>
          <w:sz w:val="24"/>
          <w:szCs w:val="24"/>
        </w:rPr>
        <w:t xml:space="preserve"> </w:t>
      </w:r>
      <w:r w:rsidR="003E2449" w:rsidRPr="00CC0152">
        <w:rPr>
          <w:rFonts w:ascii="Arial" w:hAnsi="Arial" w:cs="Arial"/>
          <w:sz w:val="24"/>
          <w:szCs w:val="24"/>
        </w:rPr>
        <w:t>Устюг</w:t>
      </w:r>
      <w:r w:rsidR="005A4156" w:rsidRPr="00CC0152">
        <w:rPr>
          <w:rFonts w:ascii="Arial" w:hAnsi="Arial" w:cs="Arial"/>
          <w:sz w:val="24"/>
          <w:szCs w:val="24"/>
        </w:rPr>
        <w:t xml:space="preserve">                                           №</w:t>
      </w:r>
      <w:r>
        <w:rPr>
          <w:rFonts w:ascii="Arial" w:hAnsi="Arial" w:cs="Arial"/>
          <w:sz w:val="24"/>
          <w:szCs w:val="24"/>
        </w:rPr>
        <w:t xml:space="preserve"> 12-3</w:t>
      </w:r>
    </w:p>
    <w:p w:rsidR="00467C4C" w:rsidRPr="00CC0152" w:rsidRDefault="00467C4C">
      <w:pPr>
        <w:spacing w:after="1" w:line="280" w:lineRule="atLeast"/>
        <w:rPr>
          <w:rFonts w:ascii="Arial" w:hAnsi="Arial" w:cs="Arial"/>
          <w:sz w:val="24"/>
          <w:szCs w:val="24"/>
        </w:rPr>
      </w:pPr>
    </w:p>
    <w:p w:rsidR="00D062FF" w:rsidRPr="00CC0152" w:rsidRDefault="00EF3728" w:rsidP="00EF3728">
      <w:pPr>
        <w:spacing w:after="1" w:line="280" w:lineRule="atLeast"/>
        <w:ind w:right="4677"/>
        <w:jc w:val="both"/>
        <w:rPr>
          <w:rFonts w:ascii="Arial" w:hAnsi="Arial" w:cs="Arial"/>
          <w:sz w:val="24"/>
          <w:szCs w:val="24"/>
        </w:rPr>
      </w:pPr>
      <w:r w:rsidRPr="00CC0152">
        <w:rPr>
          <w:rFonts w:ascii="Arial" w:hAnsi="Arial" w:cs="Arial"/>
          <w:sz w:val="24"/>
          <w:szCs w:val="24"/>
        </w:rPr>
        <w:t xml:space="preserve">О введении налога на имущество физических лиц на территории </w:t>
      </w:r>
      <w:proofErr w:type="spellStart"/>
      <w:r w:rsidR="003E2449" w:rsidRPr="00CC0152">
        <w:rPr>
          <w:rFonts w:ascii="Arial" w:hAnsi="Arial" w:cs="Arial"/>
          <w:sz w:val="24"/>
          <w:szCs w:val="24"/>
        </w:rPr>
        <w:t>Устюгского</w:t>
      </w:r>
      <w:proofErr w:type="spellEnd"/>
      <w:r w:rsidR="003E2449" w:rsidRPr="00CC0152">
        <w:rPr>
          <w:rFonts w:ascii="Arial" w:hAnsi="Arial" w:cs="Arial"/>
          <w:sz w:val="24"/>
          <w:szCs w:val="24"/>
        </w:rPr>
        <w:t xml:space="preserve"> сельсовета</w:t>
      </w:r>
    </w:p>
    <w:p w:rsidR="00ED72AC" w:rsidRPr="00CC0152" w:rsidRDefault="00ED72AC" w:rsidP="00ED72AC">
      <w:pPr>
        <w:spacing w:after="1" w:line="280" w:lineRule="atLeast"/>
        <w:ind w:right="4677"/>
        <w:jc w:val="both"/>
        <w:rPr>
          <w:rFonts w:ascii="Arial" w:hAnsi="Arial" w:cs="Arial"/>
          <w:sz w:val="24"/>
          <w:szCs w:val="24"/>
        </w:rPr>
      </w:pPr>
    </w:p>
    <w:p w:rsidR="009A32D8" w:rsidRPr="00CC0152" w:rsidRDefault="00F23C72" w:rsidP="009A32D8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CC0152">
        <w:rPr>
          <w:rFonts w:ascii="Arial" w:hAnsi="Arial" w:cs="Arial"/>
          <w:sz w:val="24"/>
          <w:szCs w:val="24"/>
        </w:rPr>
        <w:t>В соответствии с</w:t>
      </w:r>
      <w:r w:rsidR="00AB1D5B">
        <w:rPr>
          <w:rFonts w:ascii="Arial" w:hAnsi="Arial" w:cs="Arial"/>
          <w:sz w:val="24"/>
          <w:szCs w:val="24"/>
        </w:rPr>
        <w:t xml:space="preserve"> главой 32 Налогового кодекса</w:t>
      </w:r>
      <w:r w:rsidRPr="00CC0152">
        <w:rPr>
          <w:rFonts w:ascii="Arial" w:hAnsi="Arial" w:cs="Arial"/>
          <w:sz w:val="24"/>
          <w:szCs w:val="24"/>
        </w:rPr>
        <w:t xml:space="preserve"> Российской Федерации, Федеральным законом</w:t>
      </w:r>
      <w:r w:rsidR="009956CD" w:rsidRPr="00CC0152">
        <w:rPr>
          <w:rFonts w:ascii="Arial" w:hAnsi="Arial" w:cs="Arial"/>
          <w:sz w:val="24"/>
          <w:szCs w:val="24"/>
        </w:rPr>
        <w:t xml:space="preserve"> </w:t>
      </w:r>
      <w:r w:rsidR="00AB1D5B">
        <w:rPr>
          <w:rFonts w:ascii="Arial" w:hAnsi="Arial" w:cs="Arial"/>
          <w:sz w:val="24"/>
          <w:szCs w:val="24"/>
        </w:rPr>
        <w:t xml:space="preserve"> от 6.10.</w:t>
      </w:r>
      <w:smartTag w:uri="urn:schemas-microsoft-com:office:smarttags" w:element="metricconverter">
        <w:smartTagPr>
          <w:attr w:name="ProductID" w:val="2003 г"/>
        </w:smartTagPr>
        <w:r w:rsidRPr="00CC0152">
          <w:rPr>
            <w:rFonts w:ascii="Arial" w:hAnsi="Arial" w:cs="Arial"/>
            <w:sz w:val="24"/>
            <w:szCs w:val="24"/>
          </w:rPr>
          <w:t>2003 г</w:t>
        </w:r>
      </w:smartTag>
      <w:r w:rsidRPr="00CC0152">
        <w:rPr>
          <w:rFonts w:ascii="Arial" w:hAnsi="Arial" w:cs="Arial"/>
          <w:sz w:val="24"/>
          <w:szCs w:val="24"/>
        </w:rPr>
        <w:t xml:space="preserve">. № 131-ФЗ «Об общих принципах организации местного самоуправления в Российской Федерации», Законом Красноярского края от 01.11.2018 № 6-2108 «Об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налогообложения», руководствуясь Уставом </w:t>
      </w:r>
      <w:proofErr w:type="spellStart"/>
      <w:r w:rsidR="003E2449" w:rsidRPr="00CC0152">
        <w:rPr>
          <w:rFonts w:ascii="Arial" w:hAnsi="Arial" w:cs="Arial"/>
          <w:sz w:val="24"/>
          <w:szCs w:val="24"/>
        </w:rPr>
        <w:t>Устюгского</w:t>
      </w:r>
      <w:proofErr w:type="spellEnd"/>
      <w:r w:rsidR="003E2449" w:rsidRPr="00CC0152">
        <w:rPr>
          <w:rFonts w:ascii="Arial" w:hAnsi="Arial" w:cs="Arial"/>
          <w:sz w:val="24"/>
          <w:szCs w:val="24"/>
        </w:rPr>
        <w:t xml:space="preserve"> сельсовета</w:t>
      </w:r>
      <w:r w:rsidR="003E2449" w:rsidRPr="00CC0152">
        <w:rPr>
          <w:rFonts w:ascii="Arial" w:hAnsi="Arial" w:cs="Arial"/>
          <w:i/>
          <w:sz w:val="24"/>
          <w:szCs w:val="24"/>
        </w:rPr>
        <w:t xml:space="preserve">, </w:t>
      </w:r>
      <w:r w:rsidRPr="00CC0152">
        <w:rPr>
          <w:rFonts w:ascii="Arial" w:hAnsi="Arial" w:cs="Arial"/>
          <w:sz w:val="24"/>
          <w:szCs w:val="24"/>
        </w:rPr>
        <w:t xml:space="preserve">Совет депутатов </w:t>
      </w:r>
      <w:proofErr w:type="spellStart"/>
      <w:r w:rsidR="003E2449" w:rsidRPr="00CC0152">
        <w:rPr>
          <w:rFonts w:ascii="Arial" w:hAnsi="Arial" w:cs="Arial"/>
          <w:sz w:val="24"/>
          <w:szCs w:val="24"/>
        </w:rPr>
        <w:t>Устюгского</w:t>
      </w:r>
      <w:proofErr w:type="spellEnd"/>
      <w:r w:rsidR="003E2449" w:rsidRPr="00CC0152">
        <w:rPr>
          <w:rFonts w:ascii="Arial" w:hAnsi="Arial" w:cs="Arial"/>
          <w:sz w:val="24"/>
          <w:szCs w:val="24"/>
        </w:rPr>
        <w:t xml:space="preserve"> сельсовета</w:t>
      </w:r>
      <w:r w:rsidR="009A32D8" w:rsidRPr="00CC0152">
        <w:rPr>
          <w:rFonts w:ascii="Arial" w:hAnsi="Arial" w:cs="Arial"/>
          <w:sz w:val="24"/>
          <w:szCs w:val="24"/>
        </w:rPr>
        <w:t xml:space="preserve"> РЕШИЛ:</w:t>
      </w:r>
    </w:p>
    <w:p w:rsidR="009A32D8" w:rsidRPr="00CC0152" w:rsidRDefault="00CC0152" w:rsidP="00CC0152">
      <w:pPr>
        <w:pStyle w:val="af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9A32D8" w:rsidRPr="00CC0152">
        <w:rPr>
          <w:rFonts w:ascii="Arial" w:hAnsi="Arial" w:cs="Arial"/>
          <w:sz w:val="24"/>
          <w:szCs w:val="24"/>
        </w:rPr>
        <w:t xml:space="preserve">1. Установить на территории </w:t>
      </w:r>
      <w:proofErr w:type="spellStart"/>
      <w:r w:rsidR="003E2449" w:rsidRPr="00CC0152">
        <w:rPr>
          <w:rFonts w:ascii="Arial" w:hAnsi="Arial" w:cs="Arial"/>
          <w:sz w:val="24"/>
          <w:szCs w:val="24"/>
        </w:rPr>
        <w:t>Устюгского</w:t>
      </w:r>
      <w:proofErr w:type="spellEnd"/>
      <w:r w:rsidR="003E2449" w:rsidRPr="00CC0152">
        <w:rPr>
          <w:rFonts w:ascii="Arial" w:hAnsi="Arial" w:cs="Arial"/>
          <w:sz w:val="24"/>
          <w:szCs w:val="24"/>
        </w:rPr>
        <w:t xml:space="preserve"> сельсовета</w:t>
      </w:r>
      <w:r w:rsidR="000A5FAE" w:rsidRPr="00CC0152">
        <w:rPr>
          <w:rFonts w:ascii="Arial" w:hAnsi="Arial" w:cs="Arial"/>
          <w:sz w:val="24"/>
          <w:szCs w:val="24"/>
        </w:rPr>
        <w:t xml:space="preserve"> </w:t>
      </w:r>
      <w:r w:rsidR="009A32D8" w:rsidRPr="00CC0152">
        <w:rPr>
          <w:rFonts w:ascii="Arial" w:hAnsi="Arial" w:cs="Arial"/>
          <w:sz w:val="24"/>
          <w:szCs w:val="24"/>
        </w:rPr>
        <w:t>налог на имущество физических лиц (далее - налог).</w:t>
      </w:r>
    </w:p>
    <w:p w:rsidR="009A32D8" w:rsidRPr="00AB1D5B" w:rsidRDefault="00CC0152" w:rsidP="00CC0152">
      <w:pPr>
        <w:pStyle w:val="af0"/>
        <w:rPr>
          <w:rFonts w:ascii="Arial" w:hAnsi="Arial" w:cs="Arial"/>
          <w:sz w:val="24"/>
          <w:szCs w:val="24"/>
        </w:rPr>
      </w:pPr>
      <w:r w:rsidRPr="00AB1D5B">
        <w:rPr>
          <w:rFonts w:ascii="Arial" w:hAnsi="Arial" w:cs="Arial"/>
          <w:sz w:val="24"/>
          <w:szCs w:val="24"/>
        </w:rPr>
        <w:t xml:space="preserve">          </w:t>
      </w:r>
      <w:r w:rsidR="00AB1D5B" w:rsidRPr="00AB1D5B">
        <w:rPr>
          <w:rFonts w:ascii="Arial" w:hAnsi="Arial" w:cs="Arial"/>
          <w:sz w:val="24"/>
          <w:szCs w:val="24"/>
        </w:rPr>
        <w:t>2. Определить, что налоговая база в отношении объектов налого</w:t>
      </w:r>
      <w:r w:rsidR="00AB1D5B">
        <w:rPr>
          <w:rFonts w:ascii="Arial" w:hAnsi="Arial" w:cs="Arial"/>
          <w:sz w:val="24"/>
          <w:szCs w:val="24"/>
        </w:rPr>
        <w:t>обло</w:t>
      </w:r>
      <w:r w:rsidR="00AB1D5B" w:rsidRPr="00AB1D5B">
        <w:rPr>
          <w:rFonts w:ascii="Arial" w:hAnsi="Arial" w:cs="Arial"/>
          <w:sz w:val="24"/>
          <w:szCs w:val="24"/>
        </w:rPr>
        <w:t>жения определяется исходя из их кадастровой стоимости.</w:t>
      </w:r>
    </w:p>
    <w:p w:rsidR="009A32D8" w:rsidRDefault="00CC0152" w:rsidP="00CC0152">
      <w:pPr>
        <w:pStyle w:val="af0"/>
        <w:rPr>
          <w:rFonts w:ascii="Arial" w:hAnsi="Arial" w:cs="Arial"/>
          <w:sz w:val="24"/>
          <w:szCs w:val="24"/>
        </w:rPr>
      </w:pPr>
      <w:r w:rsidRPr="00AB1D5B">
        <w:rPr>
          <w:rFonts w:ascii="Arial" w:hAnsi="Arial" w:cs="Arial"/>
          <w:sz w:val="24"/>
          <w:szCs w:val="24"/>
        </w:rPr>
        <w:t xml:space="preserve">          </w:t>
      </w:r>
      <w:r w:rsidR="00AB1D5B">
        <w:rPr>
          <w:rFonts w:ascii="Arial" w:hAnsi="Arial" w:cs="Arial"/>
          <w:sz w:val="24"/>
          <w:szCs w:val="24"/>
        </w:rPr>
        <w:t>3</w:t>
      </w:r>
      <w:r w:rsidR="009A32D8" w:rsidRPr="00AB1D5B">
        <w:rPr>
          <w:rFonts w:ascii="Arial" w:hAnsi="Arial" w:cs="Arial"/>
          <w:sz w:val="24"/>
          <w:szCs w:val="24"/>
        </w:rPr>
        <w:t xml:space="preserve">. </w:t>
      </w:r>
      <w:r w:rsidR="00AB1D5B">
        <w:rPr>
          <w:rFonts w:ascii="Arial" w:hAnsi="Arial" w:cs="Arial"/>
          <w:sz w:val="24"/>
          <w:szCs w:val="24"/>
        </w:rPr>
        <w:t>Налоговые ставки</w:t>
      </w:r>
      <w:r w:rsidR="003F2D35">
        <w:rPr>
          <w:rFonts w:ascii="Arial" w:hAnsi="Arial" w:cs="Arial"/>
          <w:sz w:val="24"/>
          <w:szCs w:val="24"/>
        </w:rPr>
        <w:t xml:space="preserve"> в отношении объектов налогообло</w:t>
      </w:r>
      <w:r w:rsidR="00AB1D5B">
        <w:rPr>
          <w:rFonts w:ascii="Arial" w:hAnsi="Arial" w:cs="Arial"/>
          <w:sz w:val="24"/>
          <w:szCs w:val="24"/>
        </w:rPr>
        <w:t>жения определить в следующих размерах: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59"/>
        <w:gridCol w:w="7087"/>
        <w:gridCol w:w="1525"/>
      </w:tblGrid>
      <w:tr w:rsidR="00AB1D5B" w:rsidTr="009B75F6">
        <w:tc>
          <w:tcPr>
            <w:tcW w:w="959" w:type="dxa"/>
          </w:tcPr>
          <w:p w:rsidR="00AB1D5B" w:rsidRPr="003F2D35" w:rsidRDefault="00AB1D5B" w:rsidP="00AB1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D35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AB1D5B" w:rsidRPr="003F2D35" w:rsidRDefault="00AB1D5B" w:rsidP="00AB1D5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F2D35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F2D35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7087" w:type="dxa"/>
          </w:tcPr>
          <w:p w:rsidR="00AB1D5B" w:rsidRPr="003F2D35" w:rsidRDefault="00AB1D5B" w:rsidP="00CC015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3F2D35">
              <w:rPr>
                <w:rFonts w:ascii="Arial" w:hAnsi="Arial" w:cs="Arial"/>
                <w:sz w:val="24"/>
                <w:szCs w:val="24"/>
              </w:rPr>
              <w:t>Объект налогообложения</w:t>
            </w:r>
          </w:p>
        </w:tc>
        <w:tc>
          <w:tcPr>
            <w:tcW w:w="1525" w:type="dxa"/>
          </w:tcPr>
          <w:p w:rsidR="00AB1D5B" w:rsidRPr="003F2D35" w:rsidRDefault="00AB1D5B" w:rsidP="00CC015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3F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Ставка налога</w:t>
            </w:r>
          </w:p>
        </w:tc>
      </w:tr>
      <w:tr w:rsidR="00AB1D5B" w:rsidTr="009B75F6">
        <w:tc>
          <w:tcPr>
            <w:tcW w:w="959" w:type="dxa"/>
          </w:tcPr>
          <w:p w:rsidR="00AB1D5B" w:rsidRPr="003F2D35" w:rsidRDefault="00B95C15" w:rsidP="00CC015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3F2D35" w:rsidRPr="003F2D35" w:rsidRDefault="003F2D35" w:rsidP="003F2D3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F2D3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жилые дома, части жилых домов, квартиры, части квартир, комнаты;</w:t>
            </w:r>
          </w:p>
          <w:p w:rsidR="00AB1D5B" w:rsidRPr="003F2D35" w:rsidRDefault="00AB1D5B" w:rsidP="00CC015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</w:tcPr>
          <w:p w:rsidR="00AB1D5B" w:rsidRPr="003F2D35" w:rsidRDefault="00B95C15" w:rsidP="00B95C15">
            <w:pPr>
              <w:pStyle w:val="af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0,15%</w:t>
            </w:r>
          </w:p>
        </w:tc>
      </w:tr>
      <w:tr w:rsidR="00AB1D5B" w:rsidTr="009B75F6">
        <w:trPr>
          <w:trHeight w:val="1005"/>
        </w:trPr>
        <w:tc>
          <w:tcPr>
            <w:tcW w:w="959" w:type="dxa"/>
          </w:tcPr>
          <w:p w:rsidR="00AB1D5B" w:rsidRPr="003F2D35" w:rsidRDefault="00B95C15" w:rsidP="00CC015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3F2D35" w:rsidRPr="003F2D35" w:rsidRDefault="003F2D35" w:rsidP="003F2D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объекты </w:t>
            </w:r>
            <w:r w:rsidRPr="003F2D35">
              <w:rPr>
                <w:rFonts w:ascii="Arial" w:hAnsi="Arial" w:cs="Arial"/>
                <w:iCs/>
                <w:sz w:val="24"/>
                <w:szCs w:val="24"/>
              </w:rPr>
              <w:t>незавершенного строительства в случае, если проектируемым назначением таких объектов является жилой дом;</w:t>
            </w:r>
          </w:p>
          <w:p w:rsidR="009B75F6" w:rsidRDefault="009B75F6" w:rsidP="003F2D3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AB1D5B" w:rsidRPr="003F2D35" w:rsidRDefault="00AB1D5B" w:rsidP="009B75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</w:tcPr>
          <w:p w:rsidR="00AB1D5B" w:rsidRPr="003F2D35" w:rsidRDefault="00B95C15" w:rsidP="00B95C15">
            <w:pPr>
              <w:pStyle w:val="af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0,25%</w:t>
            </w:r>
          </w:p>
        </w:tc>
      </w:tr>
      <w:tr w:rsidR="009B75F6" w:rsidTr="009B75F6">
        <w:trPr>
          <w:trHeight w:val="1005"/>
        </w:trPr>
        <w:tc>
          <w:tcPr>
            <w:tcW w:w="959" w:type="dxa"/>
          </w:tcPr>
          <w:p w:rsidR="009B75F6" w:rsidRPr="003F2D35" w:rsidRDefault="00B95C15" w:rsidP="00CC015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9B75F6" w:rsidRPr="003F2D35" w:rsidRDefault="009B75F6" w:rsidP="009B75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F2D35">
              <w:rPr>
                <w:rFonts w:ascii="Arial" w:hAnsi="Arial" w:cs="Arial"/>
                <w:iCs/>
                <w:sz w:val="24"/>
                <w:szCs w:val="24"/>
              </w:rPr>
              <w:t>единые недвижимые комплексы, в состав которых входит хотя бы один жилой дом;</w:t>
            </w:r>
          </w:p>
          <w:p w:rsidR="009B75F6" w:rsidRDefault="009B75F6" w:rsidP="003F2D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:rsidR="00B95C15" w:rsidRDefault="00B95C15" w:rsidP="00B95C15">
            <w:pPr>
              <w:pStyle w:val="af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75F6" w:rsidRPr="00B95C15" w:rsidRDefault="00B95C15" w:rsidP="00B95C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C15">
              <w:rPr>
                <w:rFonts w:ascii="Arial" w:hAnsi="Arial" w:cs="Arial"/>
                <w:sz w:val="24"/>
                <w:szCs w:val="24"/>
              </w:rPr>
              <w:t>0,15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B1D5B" w:rsidTr="009B75F6">
        <w:tc>
          <w:tcPr>
            <w:tcW w:w="959" w:type="dxa"/>
          </w:tcPr>
          <w:p w:rsidR="00AB1D5B" w:rsidRPr="003F2D35" w:rsidRDefault="00B95C15" w:rsidP="00CC015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3F2D35" w:rsidRPr="003F2D35" w:rsidRDefault="003F2D35" w:rsidP="003F2D3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proofErr w:type="gramStart"/>
            <w:r w:rsidRPr="003F2D35">
              <w:rPr>
                <w:rFonts w:ascii="Arial" w:hAnsi="Arial" w:cs="Arial"/>
                <w:iCs/>
                <w:sz w:val="24"/>
                <w:szCs w:val="24"/>
              </w:rPr>
              <w:t xml:space="preserve">гаражи и </w:t>
            </w:r>
            <w:proofErr w:type="spellStart"/>
            <w:r w:rsidRPr="003F2D35">
              <w:rPr>
                <w:rFonts w:ascii="Arial" w:hAnsi="Arial" w:cs="Arial"/>
                <w:iCs/>
                <w:sz w:val="24"/>
                <w:szCs w:val="24"/>
              </w:rPr>
              <w:t>машино</w:t>
            </w:r>
            <w:proofErr w:type="spellEnd"/>
            <w:r w:rsidRPr="003F2D35">
              <w:rPr>
                <w:rFonts w:ascii="Arial" w:hAnsi="Arial" w:cs="Arial"/>
                <w:iCs/>
                <w:sz w:val="24"/>
                <w:szCs w:val="24"/>
              </w:rPr>
              <w:t xml:space="preserve">-места, в том числе расположенных в объектах налогообложения, указанных в пункте 2 настоящей </w:t>
            </w:r>
            <w:r w:rsidRPr="003F2D35">
              <w:rPr>
                <w:rFonts w:ascii="Arial" w:hAnsi="Arial" w:cs="Arial"/>
                <w:iCs/>
                <w:sz w:val="24"/>
                <w:szCs w:val="24"/>
              </w:rPr>
              <w:lastRenderedPageBreak/>
              <w:t>таблицы;</w:t>
            </w:r>
            <w:proofErr w:type="gramEnd"/>
          </w:p>
          <w:p w:rsidR="00AB1D5B" w:rsidRPr="003F2D35" w:rsidRDefault="00AB1D5B" w:rsidP="00CC015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</w:tcPr>
          <w:p w:rsidR="00AB1D5B" w:rsidRPr="003F2D35" w:rsidRDefault="00B95C15" w:rsidP="00B95C15">
            <w:pPr>
              <w:pStyle w:val="af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0,15%</w:t>
            </w:r>
          </w:p>
        </w:tc>
      </w:tr>
      <w:tr w:rsidR="00AB1D5B" w:rsidTr="009B75F6">
        <w:tc>
          <w:tcPr>
            <w:tcW w:w="959" w:type="dxa"/>
          </w:tcPr>
          <w:p w:rsidR="00AB1D5B" w:rsidRPr="003F2D35" w:rsidRDefault="00B95C15" w:rsidP="00CC015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7087" w:type="dxa"/>
          </w:tcPr>
          <w:p w:rsidR="00AB1D5B" w:rsidRPr="003F2D35" w:rsidRDefault="003F2D35" w:rsidP="00CC015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3F2D35">
              <w:rPr>
                <w:rFonts w:ascii="Arial" w:hAnsi="Arial" w:cs="Arial"/>
                <w:sz w:val="24"/>
                <w:szCs w:val="24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      </w:r>
          </w:p>
        </w:tc>
        <w:tc>
          <w:tcPr>
            <w:tcW w:w="1525" w:type="dxa"/>
          </w:tcPr>
          <w:p w:rsidR="00AB1D5B" w:rsidRPr="003F2D35" w:rsidRDefault="00B95C15" w:rsidP="00B95C15">
            <w:pPr>
              <w:pStyle w:val="af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0,16%</w:t>
            </w:r>
          </w:p>
        </w:tc>
      </w:tr>
      <w:tr w:rsidR="003F2D35" w:rsidTr="009B75F6">
        <w:tc>
          <w:tcPr>
            <w:tcW w:w="959" w:type="dxa"/>
          </w:tcPr>
          <w:p w:rsidR="003F2D35" w:rsidRPr="003F2D35" w:rsidRDefault="00B95C15" w:rsidP="00CC015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3F2D35" w:rsidRPr="003F2D35" w:rsidRDefault="003F2D35" w:rsidP="003F2D35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D35">
              <w:rPr>
                <w:rFonts w:ascii="Arial" w:hAnsi="Arial" w:cs="Arial"/>
                <w:sz w:val="24"/>
                <w:szCs w:val="24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Федерации;</w:t>
            </w:r>
          </w:p>
          <w:p w:rsidR="003F2D35" w:rsidRPr="003F2D35" w:rsidRDefault="003F2D35" w:rsidP="003F2D35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D35">
              <w:rPr>
                <w:rFonts w:ascii="Arial" w:hAnsi="Arial" w:cs="Arial"/>
                <w:sz w:val="24"/>
                <w:szCs w:val="24"/>
              </w:rPr>
              <w:t>объекты налогообложения, предусмотренные абзацем вторым пункта 10 статьи 378.2 Налогового кодекса Российской Федерации;</w:t>
            </w:r>
          </w:p>
          <w:p w:rsidR="003F2D35" w:rsidRPr="003F2D35" w:rsidRDefault="003F2D35" w:rsidP="003F2D35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3F2D35">
              <w:rPr>
                <w:rFonts w:ascii="Arial" w:hAnsi="Arial" w:cs="Arial"/>
                <w:sz w:val="24"/>
                <w:szCs w:val="24"/>
              </w:rPr>
              <w:t>объекты налогообложения, кадастровая стоимость каждого из которых превышает 300 миллионов рублей.</w:t>
            </w:r>
          </w:p>
        </w:tc>
        <w:tc>
          <w:tcPr>
            <w:tcW w:w="1525" w:type="dxa"/>
          </w:tcPr>
          <w:p w:rsidR="003F2D35" w:rsidRPr="003F2D35" w:rsidRDefault="00B95C15" w:rsidP="00B95C15">
            <w:pPr>
              <w:pStyle w:val="af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2%</w:t>
            </w:r>
          </w:p>
        </w:tc>
      </w:tr>
      <w:tr w:rsidR="003F2D35" w:rsidTr="009B75F6">
        <w:tc>
          <w:tcPr>
            <w:tcW w:w="959" w:type="dxa"/>
          </w:tcPr>
          <w:p w:rsidR="003F2D35" w:rsidRPr="003F2D35" w:rsidRDefault="00B95C15" w:rsidP="00CC015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3F2D35" w:rsidRPr="003F2D35" w:rsidRDefault="003F2D35" w:rsidP="00CC015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3F2D35">
              <w:rPr>
                <w:rFonts w:ascii="Arial" w:hAnsi="Arial" w:cs="Arial"/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1525" w:type="dxa"/>
          </w:tcPr>
          <w:p w:rsidR="003F2D35" w:rsidRPr="003F2D35" w:rsidRDefault="00B95C15" w:rsidP="00B95C15">
            <w:pPr>
              <w:pStyle w:val="af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0,5%</w:t>
            </w:r>
          </w:p>
        </w:tc>
      </w:tr>
    </w:tbl>
    <w:p w:rsidR="00AB1D5B" w:rsidRPr="00AB1D5B" w:rsidRDefault="00AB1D5B" w:rsidP="00CC0152">
      <w:pPr>
        <w:pStyle w:val="af0"/>
        <w:rPr>
          <w:rFonts w:ascii="Arial" w:hAnsi="Arial" w:cs="Arial"/>
          <w:sz w:val="24"/>
          <w:szCs w:val="24"/>
        </w:rPr>
      </w:pPr>
    </w:p>
    <w:p w:rsidR="00AF3B4D" w:rsidRPr="00CC0152" w:rsidRDefault="00B519FF" w:rsidP="00CC0152">
      <w:pPr>
        <w:pStyle w:val="af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F3B4D" w:rsidRPr="00CC0152">
        <w:rPr>
          <w:rFonts w:ascii="Arial" w:hAnsi="Arial" w:cs="Arial"/>
          <w:sz w:val="24"/>
          <w:szCs w:val="24"/>
        </w:rPr>
        <w:t xml:space="preserve">2. Признать утратившим силу Решения </w:t>
      </w:r>
      <w:proofErr w:type="spellStart"/>
      <w:r w:rsidR="00AF3B4D" w:rsidRPr="00CC0152">
        <w:rPr>
          <w:rFonts w:ascii="Arial" w:hAnsi="Arial" w:cs="Arial"/>
          <w:sz w:val="24"/>
          <w:szCs w:val="24"/>
        </w:rPr>
        <w:t>Устюгского</w:t>
      </w:r>
      <w:proofErr w:type="spellEnd"/>
      <w:r w:rsidR="00AF3B4D" w:rsidRPr="00CC0152">
        <w:rPr>
          <w:rFonts w:ascii="Arial" w:hAnsi="Arial" w:cs="Arial"/>
          <w:sz w:val="24"/>
          <w:szCs w:val="24"/>
        </w:rPr>
        <w:t xml:space="preserve"> сельского Совета депутатов:</w:t>
      </w:r>
    </w:p>
    <w:p w:rsidR="00AF3B4D" w:rsidRPr="00CC0152" w:rsidRDefault="00AF3B4D" w:rsidP="00CC0152">
      <w:pPr>
        <w:pStyle w:val="af0"/>
        <w:rPr>
          <w:rFonts w:ascii="Arial" w:hAnsi="Arial" w:cs="Arial"/>
          <w:sz w:val="24"/>
          <w:szCs w:val="24"/>
        </w:rPr>
      </w:pPr>
      <w:r w:rsidRPr="00CC0152">
        <w:rPr>
          <w:rFonts w:ascii="Arial" w:hAnsi="Arial" w:cs="Arial"/>
          <w:sz w:val="24"/>
          <w:szCs w:val="24"/>
        </w:rPr>
        <w:t>- № 36-1 от 14.11.2018 г;</w:t>
      </w:r>
    </w:p>
    <w:p w:rsidR="00AF3B4D" w:rsidRPr="00CC0152" w:rsidRDefault="00AF3B4D" w:rsidP="00CC0152">
      <w:pPr>
        <w:pStyle w:val="af0"/>
        <w:rPr>
          <w:rFonts w:ascii="Arial" w:hAnsi="Arial" w:cs="Arial"/>
          <w:sz w:val="24"/>
          <w:szCs w:val="24"/>
        </w:rPr>
      </w:pPr>
      <w:r w:rsidRPr="00CC0152">
        <w:rPr>
          <w:rFonts w:ascii="Arial" w:hAnsi="Arial" w:cs="Arial"/>
          <w:sz w:val="24"/>
          <w:szCs w:val="24"/>
        </w:rPr>
        <w:t>- № 43-2 от 07.08.2019 г;</w:t>
      </w:r>
    </w:p>
    <w:p w:rsidR="00AF3B4D" w:rsidRDefault="00AF3B4D" w:rsidP="00CC0152">
      <w:pPr>
        <w:pStyle w:val="af0"/>
        <w:rPr>
          <w:rFonts w:ascii="Arial" w:hAnsi="Arial" w:cs="Arial"/>
          <w:sz w:val="24"/>
          <w:szCs w:val="24"/>
        </w:rPr>
      </w:pPr>
      <w:r w:rsidRPr="00CC0152">
        <w:rPr>
          <w:rFonts w:ascii="Arial" w:hAnsi="Arial" w:cs="Arial"/>
          <w:sz w:val="24"/>
          <w:szCs w:val="24"/>
        </w:rPr>
        <w:t>- № 46-3 от 21.11</w:t>
      </w:r>
      <w:r w:rsidR="00B95C15">
        <w:rPr>
          <w:rFonts w:ascii="Arial" w:hAnsi="Arial" w:cs="Arial"/>
          <w:sz w:val="24"/>
          <w:szCs w:val="24"/>
        </w:rPr>
        <w:t>.2019 г;</w:t>
      </w:r>
    </w:p>
    <w:p w:rsidR="00B95C15" w:rsidRPr="00CC0152" w:rsidRDefault="00B95C15" w:rsidP="00CC0152">
      <w:pPr>
        <w:pStyle w:val="af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№ 7-3 от 10.03.2021 г.</w:t>
      </w:r>
    </w:p>
    <w:p w:rsidR="00B95C15" w:rsidRDefault="00B519FF" w:rsidP="00CC0152">
      <w:pPr>
        <w:pStyle w:val="af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BD6AB6" w:rsidRPr="00CC0152">
        <w:rPr>
          <w:rFonts w:ascii="Arial" w:hAnsi="Arial" w:cs="Arial"/>
          <w:sz w:val="24"/>
          <w:szCs w:val="24"/>
        </w:rPr>
        <w:t>3</w:t>
      </w:r>
      <w:r w:rsidR="008A71EE" w:rsidRPr="00CC0152">
        <w:rPr>
          <w:rFonts w:ascii="Arial" w:hAnsi="Arial" w:cs="Arial"/>
          <w:sz w:val="24"/>
          <w:szCs w:val="24"/>
        </w:rPr>
        <w:t>.</w:t>
      </w:r>
      <w:r w:rsidR="00B95C15" w:rsidRPr="00B95C15">
        <w:rPr>
          <w:rFonts w:ascii="Arial" w:hAnsi="Arial" w:cs="Arial"/>
          <w:sz w:val="24"/>
          <w:szCs w:val="24"/>
        </w:rPr>
        <w:t xml:space="preserve"> </w:t>
      </w:r>
      <w:r w:rsidR="00B95C15">
        <w:rPr>
          <w:rFonts w:ascii="Arial" w:hAnsi="Arial" w:cs="Arial"/>
          <w:sz w:val="24"/>
          <w:szCs w:val="24"/>
        </w:rPr>
        <w:t>Настоящее Решение вступает в силу с 01.01.2022 года, но не ранее одного месяца со  дня его официального опубликования в газете «</w:t>
      </w:r>
      <w:proofErr w:type="spellStart"/>
      <w:r w:rsidR="00B95C15">
        <w:rPr>
          <w:rFonts w:ascii="Arial" w:hAnsi="Arial" w:cs="Arial"/>
          <w:sz w:val="24"/>
          <w:szCs w:val="24"/>
        </w:rPr>
        <w:t>Емельяновские</w:t>
      </w:r>
      <w:proofErr w:type="spellEnd"/>
      <w:r w:rsidR="00B95C15">
        <w:rPr>
          <w:rFonts w:ascii="Arial" w:hAnsi="Arial" w:cs="Arial"/>
          <w:sz w:val="24"/>
          <w:szCs w:val="24"/>
        </w:rPr>
        <w:t xml:space="preserve"> веси», и подлежит размещению на официальном сайте </w:t>
      </w:r>
      <w:proofErr w:type="spellStart"/>
      <w:r w:rsidR="00B95C15">
        <w:rPr>
          <w:rFonts w:ascii="Arial" w:hAnsi="Arial" w:cs="Arial"/>
          <w:sz w:val="24"/>
          <w:szCs w:val="24"/>
        </w:rPr>
        <w:t>Устюгского</w:t>
      </w:r>
      <w:proofErr w:type="spellEnd"/>
      <w:r w:rsidR="00B95C15">
        <w:rPr>
          <w:rFonts w:ascii="Arial" w:hAnsi="Arial" w:cs="Arial"/>
          <w:sz w:val="24"/>
          <w:szCs w:val="24"/>
        </w:rPr>
        <w:t xml:space="preserve"> сельсовета</w:t>
      </w:r>
      <w:r w:rsidR="00250B0C">
        <w:rPr>
          <w:rFonts w:ascii="Arial" w:hAnsi="Arial" w:cs="Arial"/>
          <w:sz w:val="24"/>
          <w:szCs w:val="24"/>
        </w:rPr>
        <w:t xml:space="preserve"> </w:t>
      </w:r>
      <w:r w:rsidR="00250B0C" w:rsidRPr="00250B0C">
        <w:rPr>
          <w:rFonts w:ascii="Arial" w:hAnsi="Arial" w:cs="Arial"/>
          <w:sz w:val="24"/>
          <w:szCs w:val="24"/>
        </w:rPr>
        <w:t>(адрес са</w:t>
      </w:r>
      <w:r w:rsidR="00250B0C">
        <w:rPr>
          <w:rFonts w:ascii="Arial" w:hAnsi="Arial" w:cs="Arial"/>
          <w:sz w:val="24"/>
          <w:szCs w:val="24"/>
        </w:rPr>
        <w:t>йта: http://www. adm-ustug.ru.)</w:t>
      </w:r>
    </w:p>
    <w:p w:rsidR="00FF64E0" w:rsidRPr="00CC0152" w:rsidRDefault="00B519FF" w:rsidP="00CC0152">
      <w:pPr>
        <w:pStyle w:val="af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FF64E0" w:rsidRPr="00CC0152"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FF64E0" w:rsidRPr="00CC0152">
        <w:rPr>
          <w:rFonts w:ascii="Arial" w:hAnsi="Arial" w:cs="Arial"/>
          <w:sz w:val="24"/>
          <w:szCs w:val="24"/>
        </w:rPr>
        <w:t>Контроль за</w:t>
      </w:r>
      <w:proofErr w:type="gramEnd"/>
      <w:r w:rsidR="00FF64E0" w:rsidRPr="00CC0152">
        <w:rPr>
          <w:rFonts w:ascii="Arial" w:hAnsi="Arial" w:cs="Arial"/>
          <w:sz w:val="24"/>
          <w:szCs w:val="24"/>
        </w:rPr>
        <w:t xml:space="preserve"> исполнением Решения возложить на Черкашину Н.В. председателя постоянной комиссии по бюджету, финансам и налоговой политики.</w:t>
      </w:r>
    </w:p>
    <w:p w:rsidR="008A71EE" w:rsidRPr="00CC0152" w:rsidRDefault="008A71EE" w:rsidP="00973BC0">
      <w:pPr>
        <w:pStyle w:val="11"/>
        <w:spacing w:line="240" w:lineRule="auto"/>
        <w:jc w:val="both"/>
        <w:rPr>
          <w:sz w:val="24"/>
          <w:szCs w:val="24"/>
        </w:rPr>
      </w:pPr>
    </w:p>
    <w:p w:rsidR="00BD6AB6" w:rsidRPr="00CC0152" w:rsidRDefault="00BD6AB6" w:rsidP="00973BC0">
      <w:pPr>
        <w:pStyle w:val="11"/>
        <w:spacing w:line="240" w:lineRule="auto"/>
        <w:jc w:val="both"/>
        <w:rPr>
          <w:sz w:val="24"/>
          <w:szCs w:val="24"/>
        </w:rPr>
      </w:pPr>
    </w:p>
    <w:p w:rsidR="00540858" w:rsidRPr="00CC0152" w:rsidRDefault="00540858" w:rsidP="00973B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0152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Pr="00CC0152">
        <w:rPr>
          <w:rFonts w:ascii="Arial" w:hAnsi="Arial" w:cs="Arial"/>
          <w:sz w:val="24"/>
          <w:szCs w:val="24"/>
        </w:rPr>
        <w:t>Устюгского</w:t>
      </w:r>
      <w:proofErr w:type="spellEnd"/>
      <w:r w:rsidRPr="00CC015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C0152">
        <w:rPr>
          <w:rFonts w:ascii="Arial" w:hAnsi="Arial" w:cs="Arial"/>
          <w:sz w:val="24"/>
          <w:szCs w:val="24"/>
        </w:rPr>
        <w:t>сельского</w:t>
      </w:r>
      <w:proofErr w:type="gramEnd"/>
      <w:r w:rsidRPr="00CC0152">
        <w:rPr>
          <w:rFonts w:ascii="Arial" w:hAnsi="Arial" w:cs="Arial"/>
          <w:sz w:val="24"/>
          <w:szCs w:val="24"/>
        </w:rPr>
        <w:t xml:space="preserve">                            Глава</w:t>
      </w:r>
    </w:p>
    <w:p w:rsidR="00540858" w:rsidRPr="00CC0152" w:rsidRDefault="00540858" w:rsidP="00973B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0152">
        <w:rPr>
          <w:rFonts w:ascii="Arial" w:hAnsi="Arial" w:cs="Arial"/>
          <w:sz w:val="24"/>
          <w:szCs w:val="24"/>
        </w:rPr>
        <w:t xml:space="preserve">Совета депутатов                                                           </w:t>
      </w:r>
      <w:proofErr w:type="spellStart"/>
      <w:r w:rsidRPr="00CC0152">
        <w:rPr>
          <w:rFonts w:ascii="Arial" w:hAnsi="Arial" w:cs="Arial"/>
          <w:sz w:val="24"/>
          <w:szCs w:val="24"/>
        </w:rPr>
        <w:t>Устюгского</w:t>
      </w:r>
      <w:proofErr w:type="spellEnd"/>
      <w:r w:rsidRPr="00CC0152">
        <w:rPr>
          <w:rFonts w:ascii="Arial" w:hAnsi="Arial" w:cs="Arial"/>
          <w:sz w:val="24"/>
          <w:szCs w:val="24"/>
        </w:rPr>
        <w:t xml:space="preserve"> сельсовета   </w:t>
      </w:r>
    </w:p>
    <w:p w:rsidR="00540858" w:rsidRPr="00CC0152" w:rsidRDefault="00540858" w:rsidP="00973B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0308" w:rsidRPr="00CC0152" w:rsidRDefault="00540858" w:rsidP="00973B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CC0152">
        <w:rPr>
          <w:rFonts w:ascii="Arial" w:hAnsi="Arial" w:cs="Arial"/>
          <w:sz w:val="24"/>
          <w:szCs w:val="24"/>
        </w:rPr>
        <w:t>Е.Н.</w:t>
      </w:r>
      <w:r w:rsidR="000A210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CC0152">
        <w:rPr>
          <w:rFonts w:ascii="Arial" w:hAnsi="Arial" w:cs="Arial"/>
          <w:sz w:val="24"/>
          <w:szCs w:val="24"/>
        </w:rPr>
        <w:t xml:space="preserve">Мазуров                                                                   В.К. Гесс   </w:t>
      </w:r>
      <w:r w:rsidR="005F0308" w:rsidRPr="00CC0152">
        <w:rPr>
          <w:rFonts w:ascii="Arial" w:hAnsi="Arial" w:cs="Arial"/>
          <w:sz w:val="24"/>
          <w:szCs w:val="24"/>
        </w:rPr>
        <w:t xml:space="preserve">   </w:t>
      </w:r>
      <w:r w:rsidRPr="00CC0152">
        <w:rPr>
          <w:rFonts w:ascii="Arial" w:hAnsi="Arial" w:cs="Arial"/>
          <w:sz w:val="24"/>
          <w:szCs w:val="24"/>
        </w:rPr>
        <w:t xml:space="preserve">                               </w:t>
      </w:r>
    </w:p>
    <w:p w:rsidR="00973BC0" w:rsidRPr="00CC0152" w:rsidRDefault="00973BC0" w:rsidP="00973B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973BC0" w:rsidRPr="00CC0152" w:rsidRDefault="00973BC0" w:rsidP="00973B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0308" w:rsidRPr="00CC0152" w:rsidRDefault="005F0308" w:rsidP="00973B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sectPr w:rsidR="005F0308" w:rsidRPr="00CC0152" w:rsidSect="006C5B9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5C2" w:rsidRDefault="003545C2" w:rsidP="008D6F05">
      <w:pPr>
        <w:spacing w:after="0" w:line="240" w:lineRule="auto"/>
      </w:pPr>
      <w:r>
        <w:separator/>
      </w:r>
    </w:p>
  </w:endnote>
  <w:endnote w:type="continuationSeparator" w:id="0">
    <w:p w:rsidR="003545C2" w:rsidRDefault="003545C2" w:rsidP="008D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FAE" w:rsidRPr="0096057E" w:rsidRDefault="000A5FAE" w:rsidP="008D6F05">
    <w:pPr>
      <w:tabs>
        <w:tab w:val="center" w:pos="4677"/>
        <w:tab w:val="right" w:pos="9355"/>
      </w:tabs>
      <w:rPr>
        <w:rFonts w:ascii="Times New Roman" w:eastAsia="Calibri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5C2" w:rsidRDefault="003545C2" w:rsidP="008D6F05">
      <w:pPr>
        <w:spacing w:after="0" w:line="240" w:lineRule="auto"/>
      </w:pPr>
      <w:r>
        <w:separator/>
      </w:r>
    </w:p>
  </w:footnote>
  <w:footnote w:type="continuationSeparator" w:id="0">
    <w:p w:rsidR="003545C2" w:rsidRDefault="003545C2" w:rsidP="008D6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132E6"/>
    <w:multiLevelType w:val="multilevel"/>
    <w:tmpl w:val="B0E4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A19AC"/>
    <w:multiLevelType w:val="multilevel"/>
    <w:tmpl w:val="059C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B81CBE"/>
    <w:multiLevelType w:val="multilevel"/>
    <w:tmpl w:val="DCF2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B7611B"/>
    <w:multiLevelType w:val="multilevel"/>
    <w:tmpl w:val="173A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B51032"/>
    <w:multiLevelType w:val="multilevel"/>
    <w:tmpl w:val="F7E6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016"/>
    <w:rsid w:val="00004407"/>
    <w:rsid w:val="000223A8"/>
    <w:rsid w:val="000267AF"/>
    <w:rsid w:val="0004203F"/>
    <w:rsid w:val="00045C9B"/>
    <w:rsid w:val="00063739"/>
    <w:rsid w:val="00084269"/>
    <w:rsid w:val="00093E62"/>
    <w:rsid w:val="000A2103"/>
    <w:rsid w:val="000A5FAE"/>
    <w:rsid w:val="000C1BEF"/>
    <w:rsid w:val="000C2D6F"/>
    <w:rsid w:val="000C4349"/>
    <w:rsid w:val="000D012C"/>
    <w:rsid w:val="000D1847"/>
    <w:rsid w:val="000F51CB"/>
    <w:rsid w:val="001216A8"/>
    <w:rsid w:val="00125E43"/>
    <w:rsid w:val="001458FB"/>
    <w:rsid w:val="00175D87"/>
    <w:rsid w:val="00185AF7"/>
    <w:rsid w:val="001C0D99"/>
    <w:rsid w:val="001C72AF"/>
    <w:rsid w:val="001E2184"/>
    <w:rsid w:val="00200BE4"/>
    <w:rsid w:val="002062C5"/>
    <w:rsid w:val="002077FB"/>
    <w:rsid w:val="00224CB5"/>
    <w:rsid w:val="00230502"/>
    <w:rsid w:val="0023282A"/>
    <w:rsid w:val="002454AB"/>
    <w:rsid w:val="00250068"/>
    <w:rsid w:val="00250B0C"/>
    <w:rsid w:val="00251DE0"/>
    <w:rsid w:val="00274522"/>
    <w:rsid w:val="00285684"/>
    <w:rsid w:val="002C1FCA"/>
    <w:rsid w:val="002D1AA4"/>
    <w:rsid w:val="00305D9D"/>
    <w:rsid w:val="003138D9"/>
    <w:rsid w:val="00327DFB"/>
    <w:rsid w:val="0033208F"/>
    <w:rsid w:val="00345EB6"/>
    <w:rsid w:val="003545C2"/>
    <w:rsid w:val="00357C23"/>
    <w:rsid w:val="00377697"/>
    <w:rsid w:val="003872B7"/>
    <w:rsid w:val="003971F0"/>
    <w:rsid w:val="003B1EEC"/>
    <w:rsid w:val="003C6220"/>
    <w:rsid w:val="003E2449"/>
    <w:rsid w:val="003F2D35"/>
    <w:rsid w:val="003F448A"/>
    <w:rsid w:val="004062A2"/>
    <w:rsid w:val="00407D86"/>
    <w:rsid w:val="004111BE"/>
    <w:rsid w:val="00440AC4"/>
    <w:rsid w:val="00444056"/>
    <w:rsid w:val="00452763"/>
    <w:rsid w:val="00457C65"/>
    <w:rsid w:val="00462B44"/>
    <w:rsid w:val="00467C4C"/>
    <w:rsid w:val="00490FB5"/>
    <w:rsid w:val="00491E87"/>
    <w:rsid w:val="005164CD"/>
    <w:rsid w:val="00516DBC"/>
    <w:rsid w:val="005374A8"/>
    <w:rsid w:val="00540858"/>
    <w:rsid w:val="005650A4"/>
    <w:rsid w:val="00570DC8"/>
    <w:rsid w:val="00571B39"/>
    <w:rsid w:val="00585E64"/>
    <w:rsid w:val="005A4156"/>
    <w:rsid w:val="005B2ACB"/>
    <w:rsid w:val="005B57C8"/>
    <w:rsid w:val="005C77F3"/>
    <w:rsid w:val="005F0308"/>
    <w:rsid w:val="005F677B"/>
    <w:rsid w:val="00601F66"/>
    <w:rsid w:val="00605D54"/>
    <w:rsid w:val="00613428"/>
    <w:rsid w:val="00624C4F"/>
    <w:rsid w:val="00671131"/>
    <w:rsid w:val="00682ACA"/>
    <w:rsid w:val="00685C95"/>
    <w:rsid w:val="006B5ECE"/>
    <w:rsid w:val="006C5B98"/>
    <w:rsid w:val="006C6FE3"/>
    <w:rsid w:val="006D1EF8"/>
    <w:rsid w:val="006D5E52"/>
    <w:rsid w:val="006E2790"/>
    <w:rsid w:val="00703724"/>
    <w:rsid w:val="00713C84"/>
    <w:rsid w:val="007442F6"/>
    <w:rsid w:val="00754DAC"/>
    <w:rsid w:val="00762873"/>
    <w:rsid w:val="007643BE"/>
    <w:rsid w:val="00797258"/>
    <w:rsid w:val="007D13E1"/>
    <w:rsid w:val="00802B49"/>
    <w:rsid w:val="00812EA3"/>
    <w:rsid w:val="008307B0"/>
    <w:rsid w:val="00840B76"/>
    <w:rsid w:val="00840F58"/>
    <w:rsid w:val="00857548"/>
    <w:rsid w:val="00862281"/>
    <w:rsid w:val="0086373F"/>
    <w:rsid w:val="00884822"/>
    <w:rsid w:val="00884AB6"/>
    <w:rsid w:val="008920CD"/>
    <w:rsid w:val="008A0BAC"/>
    <w:rsid w:val="008A71EE"/>
    <w:rsid w:val="008D6F05"/>
    <w:rsid w:val="008F4D3C"/>
    <w:rsid w:val="0090482E"/>
    <w:rsid w:val="0090544B"/>
    <w:rsid w:val="0092078D"/>
    <w:rsid w:val="00937687"/>
    <w:rsid w:val="0096057E"/>
    <w:rsid w:val="00960B32"/>
    <w:rsid w:val="00973BC0"/>
    <w:rsid w:val="00975FB4"/>
    <w:rsid w:val="009822B8"/>
    <w:rsid w:val="00987730"/>
    <w:rsid w:val="009956CD"/>
    <w:rsid w:val="009966CE"/>
    <w:rsid w:val="009A32D8"/>
    <w:rsid w:val="009B0664"/>
    <w:rsid w:val="009B0A3B"/>
    <w:rsid w:val="009B75F6"/>
    <w:rsid w:val="009C2EEC"/>
    <w:rsid w:val="009D6CBC"/>
    <w:rsid w:val="009F1A6E"/>
    <w:rsid w:val="009F1AAF"/>
    <w:rsid w:val="00A147A7"/>
    <w:rsid w:val="00A21A06"/>
    <w:rsid w:val="00A23D2E"/>
    <w:rsid w:val="00A40A7B"/>
    <w:rsid w:val="00A41CEB"/>
    <w:rsid w:val="00A522FE"/>
    <w:rsid w:val="00A6144E"/>
    <w:rsid w:val="00A6274D"/>
    <w:rsid w:val="00A669B5"/>
    <w:rsid w:val="00AB1D5B"/>
    <w:rsid w:val="00AC43FE"/>
    <w:rsid w:val="00AC56F6"/>
    <w:rsid w:val="00AF1CD2"/>
    <w:rsid w:val="00AF3B4D"/>
    <w:rsid w:val="00B07DBF"/>
    <w:rsid w:val="00B10A2F"/>
    <w:rsid w:val="00B219BB"/>
    <w:rsid w:val="00B27B6E"/>
    <w:rsid w:val="00B365B7"/>
    <w:rsid w:val="00B430CD"/>
    <w:rsid w:val="00B44FC7"/>
    <w:rsid w:val="00B4550F"/>
    <w:rsid w:val="00B519FF"/>
    <w:rsid w:val="00B56F76"/>
    <w:rsid w:val="00B63BE0"/>
    <w:rsid w:val="00B76751"/>
    <w:rsid w:val="00B945B0"/>
    <w:rsid w:val="00B95C15"/>
    <w:rsid w:val="00B96321"/>
    <w:rsid w:val="00BA018F"/>
    <w:rsid w:val="00BA3E02"/>
    <w:rsid w:val="00BB0B03"/>
    <w:rsid w:val="00BD1FD9"/>
    <w:rsid w:val="00BD3AF0"/>
    <w:rsid w:val="00BD6AB6"/>
    <w:rsid w:val="00BE0631"/>
    <w:rsid w:val="00BF213F"/>
    <w:rsid w:val="00BF751D"/>
    <w:rsid w:val="00C07083"/>
    <w:rsid w:val="00C22514"/>
    <w:rsid w:val="00C26B60"/>
    <w:rsid w:val="00C309F6"/>
    <w:rsid w:val="00C52031"/>
    <w:rsid w:val="00C62EE5"/>
    <w:rsid w:val="00C66FA8"/>
    <w:rsid w:val="00C752F3"/>
    <w:rsid w:val="00CB567F"/>
    <w:rsid w:val="00CC0152"/>
    <w:rsid w:val="00CC05D0"/>
    <w:rsid w:val="00CD37D6"/>
    <w:rsid w:val="00CE00D7"/>
    <w:rsid w:val="00CF64B2"/>
    <w:rsid w:val="00D02203"/>
    <w:rsid w:val="00D062FF"/>
    <w:rsid w:val="00D14AD4"/>
    <w:rsid w:val="00D24B8F"/>
    <w:rsid w:val="00D4251C"/>
    <w:rsid w:val="00D467FF"/>
    <w:rsid w:val="00D50620"/>
    <w:rsid w:val="00D531F7"/>
    <w:rsid w:val="00D55016"/>
    <w:rsid w:val="00D72ED8"/>
    <w:rsid w:val="00D74C07"/>
    <w:rsid w:val="00D871B0"/>
    <w:rsid w:val="00D8782D"/>
    <w:rsid w:val="00DB3C0C"/>
    <w:rsid w:val="00DB627D"/>
    <w:rsid w:val="00DC69AB"/>
    <w:rsid w:val="00DC7BC4"/>
    <w:rsid w:val="00DD2F1A"/>
    <w:rsid w:val="00DD3860"/>
    <w:rsid w:val="00DF3930"/>
    <w:rsid w:val="00E0627D"/>
    <w:rsid w:val="00E138B3"/>
    <w:rsid w:val="00E1543D"/>
    <w:rsid w:val="00E421C9"/>
    <w:rsid w:val="00E4502D"/>
    <w:rsid w:val="00E656DE"/>
    <w:rsid w:val="00E71752"/>
    <w:rsid w:val="00E86131"/>
    <w:rsid w:val="00E9299D"/>
    <w:rsid w:val="00EA43D7"/>
    <w:rsid w:val="00EA499A"/>
    <w:rsid w:val="00EB20BE"/>
    <w:rsid w:val="00ED72AC"/>
    <w:rsid w:val="00EE3908"/>
    <w:rsid w:val="00EE39D1"/>
    <w:rsid w:val="00EF09C6"/>
    <w:rsid w:val="00EF3728"/>
    <w:rsid w:val="00EF7C37"/>
    <w:rsid w:val="00F00114"/>
    <w:rsid w:val="00F23C72"/>
    <w:rsid w:val="00F40C32"/>
    <w:rsid w:val="00F413F0"/>
    <w:rsid w:val="00F47A1E"/>
    <w:rsid w:val="00F64E44"/>
    <w:rsid w:val="00F82D69"/>
    <w:rsid w:val="00FA2AAC"/>
    <w:rsid w:val="00FB35C4"/>
    <w:rsid w:val="00FC4D08"/>
    <w:rsid w:val="00FC61AB"/>
    <w:rsid w:val="00FC6D4F"/>
    <w:rsid w:val="00FD7835"/>
    <w:rsid w:val="00FE4E9F"/>
    <w:rsid w:val="00FE608A"/>
    <w:rsid w:val="00FF4D1A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FB"/>
  </w:style>
  <w:style w:type="paragraph" w:styleId="1">
    <w:name w:val="heading 1"/>
    <w:basedOn w:val="a"/>
    <w:link w:val="10"/>
    <w:uiPriority w:val="9"/>
    <w:qFormat/>
    <w:rsid w:val="006C5B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C5B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D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F05"/>
  </w:style>
  <w:style w:type="paragraph" w:styleId="a5">
    <w:name w:val="footer"/>
    <w:basedOn w:val="a"/>
    <w:link w:val="a6"/>
    <w:uiPriority w:val="99"/>
    <w:unhideWhenUsed/>
    <w:rsid w:val="008D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F05"/>
  </w:style>
  <w:style w:type="paragraph" w:customStyle="1" w:styleId="11">
    <w:name w:val="Обычный1"/>
    <w:rsid w:val="008A71EE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8A71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endnote reference"/>
    <w:uiPriority w:val="99"/>
    <w:semiHidden/>
    <w:unhideWhenUsed/>
    <w:rsid w:val="008A71E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C5B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5B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ct-date">
    <w:name w:val="ict-date"/>
    <w:basedOn w:val="a0"/>
    <w:rsid w:val="006C5B98"/>
  </w:style>
  <w:style w:type="character" w:styleId="ac">
    <w:name w:val="Hyperlink"/>
    <w:basedOn w:val="a0"/>
    <w:uiPriority w:val="99"/>
    <w:semiHidden/>
    <w:unhideWhenUsed/>
    <w:rsid w:val="006C5B98"/>
    <w:rPr>
      <w:color w:val="0000FF"/>
      <w:u w:val="single"/>
    </w:rPr>
  </w:style>
  <w:style w:type="character" w:customStyle="1" w:styleId="ictitem">
    <w:name w:val="ict_item"/>
    <w:basedOn w:val="a0"/>
    <w:rsid w:val="006C5B98"/>
  </w:style>
  <w:style w:type="character" w:customStyle="1" w:styleId="color">
    <w:name w:val="color"/>
    <w:basedOn w:val="a0"/>
    <w:rsid w:val="006C5B9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5B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C5B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C5B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6C5B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6C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C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5B9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85C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No Spacing"/>
    <w:uiPriority w:val="1"/>
    <w:qFormat/>
    <w:rsid w:val="00CC0152"/>
    <w:pPr>
      <w:spacing w:after="0" w:line="240" w:lineRule="auto"/>
    </w:pPr>
  </w:style>
  <w:style w:type="table" w:styleId="af1">
    <w:name w:val="Table Grid"/>
    <w:basedOn w:val="a1"/>
    <w:uiPriority w:val="59"/>
    <w:rsid w:val="00AB1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0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93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24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2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4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20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84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29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24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07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26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354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705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510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86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923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009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52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874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2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8347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44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0909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6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73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18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666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042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695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230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7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7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69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0273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351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505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2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5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2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43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1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86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2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05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46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7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12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8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0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9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8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7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7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1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15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83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2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Пользователь</cp:lastModifiedBy>
  <cp:revision>18</cp:revision>
  <cp:lastPrinted>2021-08-11T08:44:00Z</cp:lastPrinted>
  <dcterms:created xsi:type="dcterms:W3CDTF">2020-07-06T08:41:00Z</dcterms:created>
  <dcterms:modified xsi:type="dcterms:W3CDTF">2021-08-12T04:28:00Z</dcterms:modified>
</cp:coreProperties>
</file>